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6D409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70473C" w:rsidRDefault="008F1247" w:rsidP="001A6E2C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</w:t>
      </w:r>
      <w:r w:rsidR="00F07EC1" w:rsidRPr="00F07EC1">
        <w:rPr>
          <w:b/>
        </w:rPr>
        <w:t>Наредба № 15 за изграждане, поддържане и опазване на зелената система на община Белослав</w:t>
      </w:r>
    </w:p>
    <w:p w:rsidR="00F07EC1" w:rsidRDefault="00F07EC1" w:rsidP="001A6E2C">
      <w:pPr>
        <w:jc w:val="center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Наредба за изменение и допълнение на </w:t>
            </w:r>
            <w:r w:rsidR="00F07EC1" w:rsidRPr="00F07EC1">
              <w:rPr>
                <w:sz w:val="20"/>
                <w:szCs w:val="20"/>
              </w:rPr>
              <w:t>Наредба № 15 за изграждане, поддържане и опазване на зелената система на община Белослав</w:t>
            </w:r>
            <w:r w:rsidR="0070473C" w:rsidRPr="0070473C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</w:t>
            </w:r>
            <w:r w:rsidR="00F07EC1" w:rsidRPr="00F07EC1">
              <w:rPr>
                <w:sz w:val="20"/>
                <w:szCs w:val="20"/>
              </w:rPr>
              <w:t>Наредба № 15 за изграждане, поддържане и опазване на зелената система на община Белослав</w:t>
            </w:r>
            <w:r w:rsidR="0070473C" w:rsidRPr="0070473C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</w:t>
            </w:r>
            <w:r w:rsidR="00F07EC1" w:rsidRPr="00F07EC1">
              <w:rPr>
                <w:sz w:val="20"/>
                <w:szCs w:val="20"/>
              </w:rPr>
              <w:t>Наредба № 15 за изграждане, поддържане и опазване на зелената система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Наредба за изменение и допълнение на </w:t>
            </w:r>
            <w:r w:rsidR="00F07EC1" w:rsidRPr="00F07EC1">
              <w:rPr>
                <w:sz w:val="20"/>
                <w:szCs w:val="20"/>
              </w:rPr>
              <w:t xml:space="preserve">Наредба № 15 за изграждане, поддържане и опазване на зелената система на община Белослав </w:t>
            </w:r>
            <w:bookmarkStart w:id="0" w:name="_GoBack"/>
            <w:bookmarkEnd w:id="0"/>
            <w:r w:rsidRPr="009F2700">
              <w:rPr>
                <w:sz w:val="20"/>
                <w:szCs w:val="20"/>
              </w:rPr>
              <w:t>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126" w:rsidRDefault="00302126" w:rsidP="00DE40D3">
      <w:r>
        <w:separator/>
      </w:r>
    </w:p>
  </w:endnote>
  <w:endnote w:type="continuationSeparator" w:id="0">
    <w:p w:rsidR="00302126" w:rsidRDefault="00302126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126" w:rsidRDefault="00302126" w:rsidP="00DE40D3">
      <w:r>
        <w:separator/>
      </w:r>
    </w:p>
  </w:footnote>
  <w:footnote w:type="continuationSeparator" w:id="0">
    <w:p w:rsidR="00302126" w:rsidRDefault="00302126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A6E2C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02126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D409B"/>
    <w:rsid w:val="006E4B8E"/>
    <w:rsid w:val="0070469C"/>
    <w:rsid w:val="0070473C"/>
    <w:rsid w:val="00721432"/>
    <w:rsid w:val="007373E3"/>
    <w:rsid w:val="00776D25"/>
    <w:rsid w:val="007811AC"/>
    <w:rsid w:val="00790C7B"/>
    <w:rsid w:val="00795CEC"/>
    <w:rsid w:val="007A228C"/>
    <w:rsid w:val="007B1817"/>
    <w:rsid w:val="007C59AE"/>
    <w:rsid w:val="007D18B6"/>
    <w:rsid w:val="007D5E07"/>
    <w:rsid w:val="007E265B"/>
    <w:rsid w:val="007F31D2"/>
    <w:rsid w:val="007F3ADA"/>
    <w:rsid w:val="00835529"/>
    <w:rsid w:val="00843C04"/>
    <w:rsid w:val="00856B0B"/>
    <w:rsid w:val="008655B0"/>
    <w:rsid w:val="00871EF4"/>
    <w:rsid w:val="008B501E"/>
    <w:rsid w:val="008C7295"/>
    <w:rsid w:val="008D4AC8"/>
    <w:rsid w:val="008D6637"/>
    <w:rsid w:val="008F1247"/>
    <w:rsid w:val="00902498"/>
    <w:rsid w:val="00930D71"/>
    <w:rsid w:val="00950F3D"/>
    <w:rsid w:val="00953DB3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66E6B"/>
    <w:rsid w:val="00A87E48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D137C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453F6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07EC1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4CEFE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4DD26-2C6E-4682-BCC8-86C366F9C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2025-05-28T10:34:00Z</dcterms:created>
  <dcterms:modified xsi:type="dcterms:W3CDTF">2025-05-28T10:34:00Z</dcterms:modified>
</cp:coreProperties>
</file>